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51" w:type="dxa"/>
        <w:tblInd w:w="-72" w:type="dxa"/>
        <w:tblLook w:val="01E0" w:firstRow="1" w:lastRow="1" w:firstColumn="1" w:lastColumn="1" w:noHBand="0" w:noVBand="0"/>
      </w:tblPr>
      <w:tblGrid>
        <w:gridCol w:w="1195"/>
        <w:gridCol w:w="1501"/>
        <w:gridCol w:w="2437"/>
        <w:gridCol w:w="3439"/>
        <w:gridCol w:w="2829"/>
        <w:gridCol w:w="3550"/>
      </w:tblGrid>
      <w:tr w:rsidR="00F26463" w:rsidRPr="009E34D1" w14:paraId="5B84197A" w14:textId="77777777" w:rsidTr="00301449">
        <w:trPr>
          <w:trHeight w:val="170"/>
        </w:trPr>
        <w:tc>
          <w:tcPr>
            <w:tcW w:w="1195" w:type="dxa"/>
            <w:shd w:val="clear" w:color="auto" w:fill="auto"/>
          </w:tcPr>
          <w:p w14:paraId="1E9900A5" w14:textId="77777777" w:rsidR="00F26463" w:rsidRPr="009E34D1" w:rsidRDefault="00F26463" w:rsidP="009677F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34D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Y1</w:t>
            </w:r>
          </w:p>
        </w:tc>
        <w:tc>
          <w:tcPr>
            <w:tcW w:w="1501" w:type="dxa"/>
            <w:tcBorders>
              <w:right w:val="nil"/>
            </w:tcBorders>
          </w:tcPr>
          <w:p w14:paraId="6EBA71AF" w14:textId="604A8CE2" w:rsidR="00F26463" w:rsidRPr="009E34D1" w:rsidRDefault="00F26463" w:rsidP="00967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nil"/>
            </w:tcBorders>
            <w:shd w:val="clear" w:color="auto" w:fill="auto"/>
          </w:tcPr>
          <w:p w14:paraId="01A84C2D" w14:textId="77777777" w:rsidR="00F26463" w:rsidRPr="009E34D1" w:rsidRDefault="00F26463" w:rsidP="009677FB">
            <w:pPr>
              <w:ind w:left="-108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68" w:type="dxa"/>
            <w:gridSpan w:val="2"/>
          </w:tcPr>
          <w:p w14:paraId="307F08BB" w14:textId="205E7EBA" w:rsidR="00F26463" w:rsidRPr="009E34D1" w:rsidRDefault="00A120E0" w:rsidP="009677F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34D1">
              <w:rPr>
                <w:rFonts w:asciiTheme="minorHAnsi" w:hAnsiTheme="minorHAnsi" w:cstheme="minorHAnsi"/>
                <w:b/>
                <w:sz w:val="32"/>
                <w:szCs w:val="32"/>
              </w:rPr>
              <w:t>WHOLE CLASS</w:t>
            </w:r>
            <w:r w:rsidR="00F26463" w:rsidRPr="009E34D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READING RECORD</w:t>
            </w:r>
          </w:p>
        </w:tc>
        <w:tc>
          <w:tcPr>
            <w:tcW w:w="3550" w:type="dxa"/>
          </w:tcPr>
          <w:p w14:paraId="147EB21F" w14:textId="2F6A999F" w:rsidR="00F26463" w:rsidRPr="009E34D1" w:rsidRDefault="00F26463" w:rsidP="009677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34D1">
              <w:rPr>
                <w:rFonts w:asciiTheme="minorHAnsi" w:hAnsiTheme="minorHAnsi" w:cstheme="minorHAnsi"/>
                <w:b/>
                <w:sz w:val="28"/>
                <w:szCs w:val="28"/>
              </w:rPr>
              <w:t>Term</w:t>
            </w:r>
            <w:r w:rsidR="009E34D1" w:rsidRPr="009E34D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Week</w:t>
            </w:r>
          </w:p>
        </w:tc>
      </w:tr>
      <w:tr w:rsidR="009E34D1" w:rsidRPr="009E34D1" w14:paraId="06E0B58C" w14:textId="77777777" w:rsidTr="009E34D1">
        <w:trPr>
          <w:trHeight w:val="607"/>
        </w:trPr>
        <w:tc>
          <w:tcPr>
            <w:tcW w:w="8572" w:type="dxa"/>
            <w:gridSpan w:val="4"/>
          </w:tcPr>
          <w:p w14:paraId="76708A4F" w14:textId="5EF2A4E4" w:rsidR="009E34D1" w:rsidRPr="009E34D1" w:rsidRDefault="009E34D1" w:rsidP="00967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                                                                 </w:t>
            </w:r>
            <w:r w:rsidRPr="00BE6C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Fiction</w:t>
            </w: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/Non-fiction/Poetry</w:t>
            </w:r>
          </w:p>
          <w:p w14:paraId="75D24714" w14:textId="1B1FD9E1" w:rsidR="009E34D1" w:rsidRPr="009E34D1" w:rsidRDefault="009E34D1" w:rsidP="00967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08A396E6" w14:textId="05843C22" w:rsidR="009E34D1" w:rsidRPr="009E34D1" w:rsidRDefault="003A3DE5" w:rsidP="00967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Learning Goal</w:t>
            </w:r>
            <w:r w:rsidR="009E34D1"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retrieve information from texts.</w:t>
            </w:r>
          </w:p>
        </w:tc>
      </w:tr>
    </w:tbl>
    <w:p w14:paraId="75A173FA" w14:textId="2F45034A" w:rsidR="009704C7" w:rsidRPr="009E34D1" w:rsidRDefault="009704C7">
      <w:pPr>
        <w:rPr>
          <w:rFonts w:asciiTheme="minorHAnsi" w:hAnsiTheme="minorHAnsi" w:cstheme="minorHAnsi"/>
          <w:sz w:val="8"/>
        </w:rPr>
      </w:pPr>
    </w:p>
    <w:tbl>
      <w:tblPr>
        <w:tblStyle w:val="TableGrid"/>
        <w:tblW w:w="14951" w:type="dxa"/>
        <w:tblInd w:w="-72" w:type="dxa"/>
        <w:tblLook w:val="01E0" w:firstRow="1" w:lastRow="1" w:firstColumn="1" w:lastColumn="1" w:noHBand="0" w:noVBand="0"/>
      </w:tblPr>
      <w:tblGrid>
        <w:gridCol w:w="3160"/>
        <w:gridCol w:w="3160"/>
        <w:gridCol w:w="3161"/>
        <w:gridCol w:w="3160"/>
        <w:gridCol w:w="2310"/>
      </w:tblGrid>
      <w:tr w:rsidR="00C5137F" w:rsidRPr="009E34D1" w14:paraId="23E800FB" w14:textId="77777777" w:rsidTr="00301449">
        <w:tc>
          <w:tcPr>
            <w:tcW w:w="3160" w:type="dxa"/>
            <w:tcBorders>
              <w:bottom w:val="single" w:sz="4" w:space="0" w:color="auto"/>
            </w:tcBorders>
          </w:tcPr>
          <w:p w14:paraId="4DEB3FE5" w14:textId="068B971C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1a</w:t>
            </w:r>
          </w:p>
        </w:tc>
        <w:tc>
          <w:tcPr>
            <w:tcW w:w="3160" w:type="dxa"/>
          </w:tcPr>
          <w:p w14:paraId="54FF1A9E" w14:textId="4F807946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1b</w:t>
            </w:r>
          </w:p>
        </w:tc>
        <w:tc>
          <w:tcPr>
            <w:tcW w:w="3161" w:type="dxa"/>
          </w:tcPr>
          <w:p w14:paraId="59AD04DA" w14:textId="78648591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1c</w:t>
            </w:r>
          </w:p>
        </w:tc>
        <w:tc>
          <w:tcPr>
            <w:tcW w:w="3160" w:type="dxa"/>
          </w:tcPr>
          <w:p w14:paraId="5D9FF6C9" w14:textId="27451523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1d</w:t>
            </w:r>
          </w:p>
        </w:tc>
        <w:tc>
          <w:tcPr>
            <w:tcW w:w="2310" w:type="dxa"/>
          </w:tcPr>
          <w:p w14:paraId="5CCB63D2" w14:textId="12A4C21E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1e</w:t>
            </w:r>
          </w:p>
        </w:tc>
      </w:tr>
      <w:tr w:rsidR="00C5137F" w:rsidRPr="009E34D1" w14:paraId="7DC389AE" w14:textId="77777777" w:rsidTr="00301449">
        <w:trPr>
          <w:trHeight w:val="442"/>
        </w:trPr>
        <w:tc>
          <w:tcPr>
            <w:tcW w:w="3160" w:type="dxa"/>
            <w:shd w:val="clear" w:color="auto" w:fill="auto"/>
          </w:tcPr>
          <w:p w14:paraId="6F7A9DC9" w14:textId="6C242A2C" w:rsidR="00C5137F" w:rsidRPr="009E34D1" w:rsidRDefault="00C5137F" w:rsidP="00906BFD">
            <w:pPr>
              <w:ind w:left="-108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BE6C4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>1a: Draw on knowledge of vocabulary to understand texts</w:t>
            </w:r>
            <w:r w:rsidR="003A3DE5" w:rsidRPr="00BE6C4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>.</w:t>
            </w:r>
          </w:p>
        </w:tc>
        <w:tc>
          <w:tcPr>
            <w:tcW w:w="3160" w:type="dxa"/>
          </w:tcPr>
          <w:p w14:paraId="0E883B7A" w14:textId="01C5A5A9" w:rsidR="00C5137F" w:rsidRPr="009E34D1" w:rsidRDefault="00C5137F" w:rsidP="00906BFD">
            <w:pPr>
              <w:ind w:hanging="72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BE6C4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>1b: Identify and explain key aspects of fiction and non-fiction text, such as characters, events, titles and information.</w:t>
            </w:r>
          </w:p>
        </w:tc>
        <w:tc>
          <w:tcPr>
            <w:tcW w:w="3161" w:type="dxa"/>
          </w:tcPr>
          <w:p w14:paraId="1B5E75F7" w14:textId="1670E6A4" w:rsidR="00C5137F" w:rsidRPr="009E34D1" w:rsidRDefault="00C5137F" w:rsidP="00906BFD">
            <w:pPr>
              <w:tabs>
                <w:tab w:val="left" w:pos="164"/>
              </w:tabs>
              <w:spacing w:before="40"/>
              <w:ind w:left="-16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E34D1">
              <w:rPr>
                <w:rFonts w:asciiTheme="minorHAnsi" w:hAnsiTheme="minorHAnsi" w:cstheme="minorHAnsi"/>
                <w:b/>
                <w:sz w:val="18"/>
                <w:szCs w:val="14"/>
              </w:rPr>
              <w:t>1c: Identify and explain the sequence of events in texts.</w:t>
            </w:r>
          </w:p>
        </w:tc>
        <w:tc>
          <w:tcPr>
            <w:tcW w:w="3160" w:type="dxa"/>
          </w:tcPr>
          <w:p w14:paraId="11E03284" w14:textId="044CD56F" w:rsidR="00C5137F" w:rsidRPr="009E34D1" w:rsidRDefault="00C5137F" w:rsidP="00906BFD">
            <w:pPr>
              <w:spacing w:before="40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E34D1">
              <w:rPr>
                <w:rFonts w:asciiTheme="minorHAnsi" w:hAnsiTheme="minorHAnsi" w:cstheme="minorHAnsi"/>
                <w:b/>
                <w:sz w:val="18"/>
                <w:szCs w:val="14"/>
              </w:rPr>
              <w:t>1d: Make inferences from the text.</w:t>
            </w:r>
          </w:p>
        </w:tc>
        <w:tc>
          <w:tcPr>
            <w:tcW w:w="2310" w:type="dxa"/>
          </w:tcPr>
          <w:p w14:paraId="60FEA4C1" w14:textId="7F7217CB" w:rsidR="00C5137F" w:rsidRPr="009E34D1" w:rsidRDefault="00C5137F" w:rsidP="00906BFD">
            <w:pPr>
              <w:spacing w:before="40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E34D1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1e: Predict what might happen </w:t>
            </w:r>
            <w:proofErr w:type="gramStart"/>
            <w:r w:rsidRPr="009E34D1">
              <w:rPr>
                <w:rFonts w:asciiTheme="minorHAnsi" w:hAnsiTheme="minorHAnsi" w:cstheme="minorHAnsi"/>
                <w:b/>
                <w:sz w:val="18"/>
                <w:szCs w:val="14"/>
              </w:rPr>
              <w:t>on the basis of</w:t>
            </w:r>
            <w:proofErr w:type="gramEnd"/>
            <w:r w:rsidRPr="009E34D1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 what has been read so far. </w:t>
            </w:r>
          </w:p>
        </w:tc>
      </w:tr>
    </w:tbl>
    <w:p w14:paraId="5185CE99" w14:textId="1630B4BE" w:rsidR="00F26463" w:rsidRPr="009E34D1" w:rsidRDefault="00F26463">
      <w:pPr>
        <w:rPr>
          <w:rFonts w:asciiTheme="minorHAnsi" w:hAnsiTheme="minorHAnsi" w:cstheme="minorHAnsi"/>
          <w:sz w:val="8"/>
        </w:rPr>
      </w:pPr>
    </w:p>
    <w:tbl>
      <w:tblPr>
        <w:tblStyle w:val="TableGrid"/>
        <w:tblpPr w:leftFromText="180" w:rightFromText="180" w:vertAnchor="text" w:horzAnchor="margin" w:tblpX="-74" w:tblpY="31"/>
        <w:tblOverlap w:val="never"/>
        <w:tblW w:w="6232" w:type="dxa"/>
        <w:tblLook w:val="01E0" w:firstRow="1" w:lastRow="1" w:firstColumn="1" w:lastColumn="1" w:noHBand="0" w:noVBand="0"/>
      </w:tblPr>
      <w:tblGrid>
        <w:gridCol w:w="6232"/>
      </w:tblGrid>
      <w:tr w:rsidR="009E34D1" w:rsidRPr="009E34D1" w14:paraId="43BF8A6C" w14:textId="77777777" w:rsidTr="00301449">
        <w:trPr>
          <w:trHeight w:val="176"/>
        </w:trPr>
        <w:tc>
          <w:tcPr>
            <w:tcW w:w="6232" w:type="dxa"/>
          </w:tcPr>
          <w:p w14:paraId="15539D20" w14:textId="322DA9A5" w:rsidR="009E34D1" w:rsidRPr="009E34D1" w:rsidRDefault="009E34D1" w:rsidP="009E34D1">
            <w:pPr>
              <w:spacing w:before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Year 1</w:t>
            </w:r>
            <w:r w:rsidRPr="008C3D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Programme of Study </w:t>
            </w:r>
          </w:p>
        </w:tc>
      </w:tr>
      <w:tr w:rsidR="009E34D1" w:rsidRPr="009E34D1" w14:paraId="3E8AAC7F" w14:textId="77777777" w:rsidTr="00301449">
        <w:trPr>
          <w:trHeight w:val="8001"/>
        </w:trPr>
        <w:tc>
          <w:tcPr>
            <w:tcW w:w="6232" w:type="dxa"/>
          </w:tcPr>
          <w:p w14:paraId="262E3B1C" w14:textId="040845E8" w:rsidR="009E34D1" w:rsidRPr="001A6295" w:rsidRDefault="009E34D1" w:rsidP="009E34D1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Reading – word reading </w:t>
            </w:r>
          </w:p>
          <w:p w14:paraId="569E6DE6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Pupils should be taught to: </w:t>
            </w:r>
          </w:p>
          <w:p w14:paraId="16EAEA66" w14:textId="21B05D0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1.  apply phonic knowledge and skills as the route to decode words </w:t>
            </w:r>
          </w:p>
          <w:p w14:paraId="4D2EF65D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2.  respond speedily with the correct sound to graphemes (letters or groups of letters) for all 40+ phonemes, including, where applicable, alternative sounds for graphemes </w:t>
            </w:r>
          </w:p>
          <w:p w14:paraId="1DAE272D" w14:textId="729E69D9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3.  read accurately by blending sounds in unfamiliar words containing GPCs that have been taught </w:t>
            </w:r>
          </w:p>
          <w:p w14:paraId="3D21B793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4.  read common exception words, noting unusual correspondences between spelling and sound and where these occur in the word </w:t>
            </w:r>
          </w:p>
          <w:p w14:paraId="518C4E27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5.  read words containing taught GPCs and –s</w:t>
            </w: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–es, </w:t>
            </w: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–</w:t>
            </w:r>
            <w:proofErr w:type="spellStart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ing</w:t>
            </w:r>
            <w:proofErr w:type="spellEnd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, –ed, –</w:t>
            </w:r>
            <w:proofErr w:type="spellStart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er</w:t>
            </w:r>
            <w:proofErr w:type="spellEnd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and –</w:t>
            </w:r>
            <w:proofErr w:type="spellStart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est</w:t>
            </w:r>
            <w:proofErr w:type="spellEnd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endings </w:t>
            </w:r>
          </w:p>
          <w:p w14:paraId="0E9F2083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6.  read other words of more than one syllable that contain taught GPCs </w:t>
            </w:r>
          </w:p>
          <w:p w14:paraId="09AEFC1D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7.  read words with contractions [for example, I’m, I’ll, we’ll], and understand that the apostrophe represents the omitted letter(s) </w:t>
            </w:r>
          </w:p>
          <w:p w14:paraId="190A92B2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8.  read aloud accurately books that are consistent with their developing phonic knowledge and that do not require them to use other strategies to work out words </w:t>
            </w:r>
          </w:p>
          <w:p w14:paraId="45AA65F2" w14:textId="77777777" w:rsidR="009E34D1" w:rsidRPr="001A6295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9.  re-read these books to build up their fluency and confidence in word reading.</w:t>
            </w:r>
          </w:p>
          <w:p w14:paraId="3515BFFE" w14:textId="77777777" w:rsidR="009E34D1" w:rsidRPr="001A6295" w:rsidRDefault="009E34D1" w:rsidP="009E34D1">
            <w:pPr>
              <w:tabs>
                <w:tab w:val="left" w:pos="195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Reading – comprehension </w:t>
            </w:r>
          </w:p>
          <w:p w14:paraId="1E734D44" w14:textId="77777777" w:rsidR="009E34D1" w:rsidRPr="001A6295" w:rsidRDefault="009E34D1" w:rsidP="009E34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Pupils should be taught to: </w:t>
            </w:r>
          </w:p>
          <w:p w14:paraId="4867E2F3" w14:textId="77777777" w:rsidR="009E34D1" w:rsidRPr="00BE6C49" w:rsidRDefault="009E34D1" w:rsidP="009E34D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1. develop pleasure in reading, motivation to read, vocabulary and understanding by: </w:t>
            </w:r>
          </w:p>
          <w:p w14:paraId="547A556C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listening to and discussing a wide range of </w:t>
            </w:r>
            <w:r w:rsidRPr="00BE6C49">
              <w:rPr>
                <w:rFonts w:asciiTheme="minorHAnsi" w:hAnsiTheme="minorHAnsi" w:cstheme="minorHAnsi"/>
                <w:sz w:val="16"/>
                <w:szCs w:val="16"/>
              </w:rPr>
              <w:t xml:space="preserve">poems, </w:t>
            </w: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stories and </w:t>
            </w:r>
            <w:r w:rsidRPr="00BE6C49">
              <w:rPr>
                <w:rFonts w:asciiTheme="minorHAnsi" w:hAnsiTheme="minorHAnsi" w:cstheme="minorHAnsi"/>
                <w:sz w:val="16"/>
                <w:szCs w:val="16"/>
              </w:rPr>
              <w:t xml:space="preserve">non-fiction </w:t>
            </w: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at a level beyond that at which they can read independently </w:t>
            </w:r>
          </w:p>
          <w:p w14:paraId="742C0592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being encouraged to link what they read or hear read to their own experiences </w:t>
            </w:r>
          </w:p>
          <w:p w14:paraId="57DE9D1C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becoming very familiar with key stories, fairy stories and traditional tales, retelling them and considering their </w:t>
            </w:r>
            <w:proofErr w:type="gramStart"/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particular characteristics</w:t>
            </w:r>
            <w:proofErr w:type="gramEnd"/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</w:t>
            </w:r>
          </w:p>
          <w:p w14:paraId="123E2ABE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recognising and joining in with predictable phrases </w:t>
            </w:r>
          </w:p>
          <w:p w14:paraId="75FA8041" w14:textId="77777777" w:rsidR="009E34D1" w:rsidRPr="001A6295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learning to appreciate rhymes and poems, and to recite some by heart </w:t>
            </w:r>
          </w:p>
          <w:p w14:paraId="26173786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discussing word meanings, linking new meanings to those already known </w:t>
            </w:r>
          </w:p>
          <w:p w14:paraId="63B9D789" w14:textId="77777777" w:rsidR="009E34D1" w:rsidRPr="00BE6C49" w:rsidRDefault="009E34D1" w:rsidP="009E34D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understand both the books they can already read accurately and fluently and those they listen to by: </w:t>
            </w:r>
          </w:p>
          <w:p w14:paraId="6B8E8406" w14:textId="77777777" w:rsidR="009E34D1" w:rsidRPr="00BE6C49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drawing on what they already know or on background information and vocabulary provided by the teacher </w:t>
            </w:r>
          </w:p>
          <w:p w14:paraId="556BD18A" w14:textId="77777777" w:rsidR="009E34D1" w:rsidRPr="00BE6C49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checking that the text makes sense to them as they read and correcting inaccurate reading </w:t>
            </w:r>
          </w:p>
          <w:p w14:paraId="2452829C" w14:textId="77777777" w:rsidR="009E34D1" w:rsidRPr="00BE6C49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discussing the significance of the title and events </w:t>
            </w:r>
          </w:p>
          <w:p w14:paraId="0C696E98" w14:textId="77777777" w:rsidR="009E34D1" w:rsidRPr="001A6295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making inferences </w:t>
            </w:r>
            <w:proofErr w:type="gramStart"/>
            <w:r w:rsidRPr="001A6295">
              <w:rPr>
                <w:rFonts w:asciiTheme="minorHAnsi" w:hAnsiTheme="minorHAnsi" w:cstheme="minorHAnsi"/>
                <w:sz w:val="16"/>
                <w:szCs w:val="16"/>
              </w:rPr>
              <w:t>on the basis of</w:t>
            </w:r>
            <w:proofErr w:type="gramEnd"/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 what is being said and done </w:t>
            </w:r>
          </w:p>
          <w:p w14:paraId="43C4817B" w14:textId="77777777" w:rsidR="009E34D1" w:rsidRPr="001A6295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predicting what might happen </w:t>
            </w:r>
            <w:proofErr w:type="gramStart"/>
            <w:r w:rsidRPr="001A6295">
              <w:rPr>
                <w:rFonts w:asciiTheme="minorHAnsi" w:hAnsiTheme="minorHAnsi" w:cstheme="minorHAnsi"/>
                <w:sz w:val="16"/>
                <w:szCs w:val="16"/>
              </w:rPr>
              <w:t>on the basis of</w:t>
            </w:r>
            <w:proofErr w:type="gramEnd"/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 what has been read so far </w:t>
            </w:r>
          </w:p>
          <w:p w14:paraId="64A8115D" w14:textId="77777777" w:rsidR="009E34D1" w:rsidRPr="00BE6C49" w:rsidRDefault="009E34D1" w:rsidP="009E34D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.  participate in discussion about what is read to them, taking turns and listening to what others say </w:t>
            </w:r>
          </w:p>
          <w:p w14:paraId="05865076" w14:textId="77777777" w:rsidR="009E34D1" w:rsidRPr="001A6295" w:rsidRDefault="009E34D1" w:rsidP="009E34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4.  explain clearly their understanding of what is read to them.</w:t>
            </w:r>
          </w:p>
          <w:p w14:paraId="1EAF1A24" w14:textId="1D1ECE5D" w:rsidR="009E34D1" w:rsidRPr="009E34D1" w:rsidRDefault="009E34D1" w:rsidP="009E34D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2322"/>
        <w:gridCol w:w="4399"/>
      </w:tblGrid>
      <w:tr w:rsidR="00B0072C" w:rsidRPr="009E34D1" w14:paraId="18311FBA" w14:textId="77777777" w:rsidTr="001962E4">
        <w:trPr>
          <w:cantSplit/>
          <w:trHeight w:val="418"/>
        </w:trPr>
        <w:tc>
          <w:tcPr>
            <w:tcW w:w="8647" w:type="dxa"/>
            <w:gridSpan w:val="3"/>
          </w:tcPr>
          <w:p w14:paraId="671E8069" w14:textId="0CCDC134" w:rsidR="00B0072C" w:rsidRPr="009E34D1" w:rsidRDefault="00B0072C" w:rsidP="00B0072C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34D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Text: </w:t>
            </w:r>
            <w:r w:rsidR="00BE6C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Farmer Duck  - </w:t>
            </w:r>
            <w:bookmarkStart w:id="0" w:name="_GoBack"/>
            <w:bookmarkEnd w:id="0"/>
            <w:r w:rsidR="00BE6C49">
              <w:rPr>
                <w:rFonts w:asciiTheme="minorHAnsi" w:hAnsiTheme="minorHAnsi" w:cstheme="minorHAnsi"/>
                <w:b/>
                <w:sz w:val="28"/>
                <w:szCs w:val="28"/>
              </w:rPr>
              <w:t>week 1</w:t>
            </w:r>
          </w:p>
        </w:tc>
      </w:tr>
      <w:tr w:rsidR="00B0072C" w:rsidRPr="009E34D1" w14:paraId="173EF804" w14:textId="77777777" w:rsidTr="001962E4">
        <w:trPr>
          <w:cantSplit/>
          <w:trHeight w:val="335"/>
        </w:trPr>
        <w:tc>
          <w:tcPr>
            <w:tcW w:w="4248" w:type="dxa"/>
            <w:gridSpan w:val="2"/>
          </w:tcPr>
          <w:p w14:paraId="2F9AE568" w14:textId="6D4648A7" w:rsidR="00B0072C" w:rsidRPr="001962E4" w:rsidRDefault="00B0072C" w:rsidP="00B0072C">
            <w:pPr>
              <w:spacing w:before="120"/>
              <w:jc w:val="center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Vocabulary and HFW/CEW words</w:t>
            </w:r>
          </w:p>
        </w:tc>
        <w:tc>
          <w:tcPr>
            <w:tcW w:w="4399" w:type="dxa"/>
            <w:vMerge w:val="restart"/>
          </w:tcPr>
          <w:p w14:paraId="645FA184" w14:textId="3C5E2907" w:rsidR="00B0072C" w:rsidRPr="001962E4" w:rsidRDefault="00B0072C" w:rsidP="00B007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Introduction:</w:t>
            </w:r>
            <w:r w:rsidRPr="001962E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word reading</w:t>
            </w:r>
          </w:p>
          <w:p w14:paraId="43C443E2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5B6D0366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Focus on vocabulary: teach the class using the pictures and context.</w:t>
            </w:r>
          </w:p>
          <w:p w14:paraId="0FC90901" w14:textId="23D2BC8D" w:rsidR="00B0072C" w:rsidRDefault="00B0072C" w:rsidP="001A629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Read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Farmer Duck out loud from pages to 1-6 and discuss what is happening. Now read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the whole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typed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text out loud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on the PPT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and ask the children to follow it as you model decoding, fluency and expression, making good note of 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>CL/FS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. Explain that you want the pupils to copy you. Echo Read a sentence at a time and then Choral Read the whole text together as a class. Ensure understanding and concentration.</w:t>
            </w:r>
          </w:p>
          <w:p w14:paraId="73B58F14" w14:textId="7A079416" w:rsidR="001962E4" w:rsidRPr="001962E4" w:rsidRDefault="001962E4" w:rsidP="001A629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072C" w:rsidRPr="009E34D1" w14:paraId="0AB8044E" w14:textId="77777777" w:rsidTr="001962E4">
        <w:trPr>
          <w:cantSplit/>
          <w:trHeight w:val="1438"/>
        </w:trPr>
        <w:tc>
          <w:tcPr>
            <w:tcW w:w="1926" w:type="dxa"/>
          </w:tcPr>
          <w:p w14:paraId="65BD6DC5" w14:textId="77777777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71349E9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lazy</w:t>
            </w:r>
          </w:p>
          <w:p w14:paraId="7A074FB3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(not wanting</w:t>
            </w:r>
          </w:p>
          <w:p w14:paraId="058980FD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to work)</w:t>
            </w:r>
          </w:p>
          <w:p w14:paraId="2F2900E0" w14:textId="162F7E77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2" w:type="dxa"/>
          </w:tcPr>
          <w:p w14:paraId="531350D7" w14:textId="77777777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EBFC0C2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favourite</w:t>
            </w:r>
          </w:p>
          <w:p w14:paraId="7D52ACFD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(your best</w:t>
            </w:r>
          </w:p>
          <w:p w14:paraId="67C34FEE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thing)</w:t>
            </w:r>
          </w:p>
          <w:p w14:paraId="27111C2D" w14:textId="166FEC0F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9" w:type="dxa"/>
            <w:vMerge/>
          </w:tcPr>
          <w:p w14:paraId="5672BC8B" w14:textId="77777777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072C" w:rsidRPr="009E34D1" w14:paraId="5D902CFC" w14:textId="77777777" w:rsidTr="001962E4">
        <w:trPr>
          <w:cantSplit/>
          <w:trHeight w:val="1267"/>
        </w:trPr>
        <w:tc>
          <w:tcPr>
            <w:tcW w:w="1926" w:type="dxa"/>
          </w:tcPr>
          <w:p w14:paraId="67A214A0" w14:textId="77777777" w:rsidR="001962E4" w:rsidRPr="00BE6C49" w:rsidRDefault="001962E4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93E5EAE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dirty</w:t>
            </w:r>
          </w:p>
          <w:p w14:paraId="58C300B1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(not clean)</w:t>
            </w:r>
          </w:p>
          <w:p w14:paraId="5089D5B7" w14:textId="1CC0BDCF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2322" w:type="dxa"/>
          </w:tcPr>
          <w:p w14:paraId="6306C399" w14:textId="77777777" w:rsidR="001962E4" w:rsidRPr="00BE6C49" w:rsidRDefault="001962E4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7D7B728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fetch</w:t>
            </w:r>
          </w:p>
          <w:p w14:paraId="199A37E0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 xml:space="preserve">(to get </w:t>
            </w:r>
          </w:p>
          <w:p w14:paraId="4C5E44A5" w14:textId="77777777" w:rsidR="00BE6C49" w:rsidRPr="00BE6C49" w:rsidRDefault="00BE6C49" w:rsidP="00BE6C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6C49">
              <w:rPr>
                <w:rFonts w:asciiTheme="minorHAnsi" w:hAnsiTheme="minorHAnsi" w:cstheme="minorHAnsi"/>
                <w:sz w:val="21"/>
                <w:szCs w:val="21"/>
              </w:rPr>
              <w:t>something)</w:t>
            </w:r>
          </w:p>
          <w:p w14:paraId="52D89BDB" w14:textId="3620EAAD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399" w:type="dxa"/>
            <w:vMerge/>
          </w:tcPr>
          <w:p w14:paraId="5ADFFA3F" w14:textId="77777777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</w:tc>
      </w:tr>
      <w:tr w:rsidR="00B0072C" w:rsidRPr="009E34D1" w14:paraId="6DDCA86E" w14:textId="77777777" w:rsidTr="001962E4">
        <w:trPr>
          <w:cantSplit/>
          <w:trHeight w:val="3992"/>
        </w:trPr>
        <w:tc>
          <w:tcPr>
            <w:tcW w:w="4248" w:type="dxa"/>
            <w:gridSpan w:val="2"/>
          </w:tcPr>
          <w:p w14:paraId="7F1AA12D" w14:textId="77777777" w:rsidR="00B0072C" w:rsidRPr="001962E4" w:rsidRDefault="00B0072C" w:rsidP="00B007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Pairs Work: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word reading &amp; comprehension</w:t>
            </w:r>
          </w:p>
          <w:p w14:paraId="548BB14B" w14:textId="77777777" w:rsidR="00BE6C49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Pupils work in their mixed ability pairs to read the text out loud taking it in turns. Use one copy 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between them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and a ruler to guide them. Read it several times to aid fluency and word recognition.</w:t>
            </w:r>
          </w:p>
          <w:p w14:paraId="4C86AFD4" w14:textId="13B5C995" w:rsidR="00B0072C" w:rsidRPr="001962E4" w:rsidRDefault="00BE6C49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Now p</w:t>
            </w:r>
            <w:r w:rsidR="00B0072C"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upils </w:t>
            </w:r>
            <w:r w:rsidR="00B0072C" w:rsidRPr="00BE6C49">
              <w:rPr>
                <w:rFonts w:asciiTheme="minorHAnsi" w:hAnsiTheme="minorHAnsi" w:cstheme="minorHAnsi"/>
                <w:i/>
                <w:sz w:val="21"/>
                <w:szCs w:val="21"/>
              </w:rPr>
              <w:t>each</w:t>
            </w:r>
            <w:r w:rsidR="00B0072C"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have a copy of the text and highlight the words from the vocabulary list.  Ask a few pupils to write one of the words on a card to go on the Working Wall.  Underline any words they can’t read or understand with a pencil. Hear a few children read during this time.</w:t>
            </w:r>
          </w:p>
          <w:p w14:paraId="30B810F6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Extension- (make an activity for those who finish early – linked to </w:t>
            </w:r>
            <w:proofErr w:type="spellStart"/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SPaG</w:t>
            </w:r>
            <w:proofErr w:type="spellEnd"/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, etc)</w:t>
            </w:r>
          </w:p>
        </w:tc>
        <w:tc>
          <w:tcPr>
            <w:tcW w:w="4399" w:type="dxa"/>
          </w:tcPr>
          <w:p w14:paraId="206F81F7" w14:textId="77777777" w:rsidR="00B0072C" w:rsidRPr="001962E4" w:rsidRDefault="00B0072C" w:rsidP="00B007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Whole Class: </w:t>
            </w:r>
            <w:r w:rsidRPr="001962E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comprehension</w:t>
            </w:r>
          </w:p>
          <w:p w14:paraId="70D996FA" w14:textId="1F83FBEF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Go over any words/misconceptions from the text.  Revise vocabulary meanings. Demonstrate how to complete the task sheet by </w:t>
            </w:r>
            <w:proofErr w:type="gramStart"/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modelling 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how</w:t>
            </w:r>
            <w:proofErr w:type="gramEnd"/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to find the answers in the text – retrieving.  Like a dog fetches a bone – linked to vocabulary.</w:t>
            </w:r>
          </w:p>
          <w:p w14:paraId="6681E223" w14:textId="511CB6C2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Explain the extension activit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>ies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FCD5985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F00003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3D2B83" w14:textId="77777777" w:rsidR="00B0072C" w:rsidRPr="001962E4" w:rsidRDefault="00B0072C" w:rsidP="00B007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Return to text: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comprehension</w:t>
            </w:r>
          </w:p>
          <w:p w14:paraId="4ABB11D0" w14:textId="77777777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Share some of the ideas from the pupils</w:t>
            </w:r>
          </w:p>
          <w:p w14:paraId="05A72E82" w14:textId="77777777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9AFF1D0" w14:textId="5F588AAE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Re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read the text again with the whole class with fluency and expression.</w:t>
            </w:r>
          </w:p>
        </w:tc>
      </w:tr>
    </w:tbl>
    <w:p w14:paraId="199DBD1B" w14:textId="093BC097" w:rsidR="00F26463" w:rsidRPr="009E34D1" w:rsidRDefault="00F26463" w:rsidP="001C0F9E">
      <w:pPr>
        <w:tabs>
          <w:tab w:val="left" w:pos="4110"/>
        </w:tabs>
        <w:rPr>
          <w:rFonts w:asciiTheme="minorHAnsi" w:hAnsiTheme="minorHAnsi" w:cstheme="minorHAnsi"/>
          <w:sz w:val="8"/>
        </w:rPr>
      </w:pPr>
    </w:p>
    <w:p w14:paraId="54581F58" w14:textId="53B75F8A" w:rsidR="00B0072C" w:rsidRPr="009E34D1" w:rsidRDefault="00B0072C" w:rsidP="001C0F9E">
      <w:pPr>
        <w:tabs>
          <w:tab w:val="left" w:pos="4110"/>
        </w:tabs>
        <w:rPr>
          <w:rFonts w:asciiTheme="minorHAnsi" w:hAnsiTheme="minorHAnsi" w:cstheme="minorHAnsi"/>
          <w:sz w:val="8"/>
        </w:rPr>
      </w:pPr>
    </w:p>
    <w:p w14:paraId="5A14B2AC" w14:textId="77777777" w:rsidR="00B0072C" w:rsidRPr="009E34D1" w:rsidRDefault="00B0072C" w:rsidP="00B0072C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E34D1">
        <w:rPr>
          <w:rFonts w:asciiTheme="minorHAnsi" w:hAnsiTheme="minorHAnsi" w:cstheme="minorHAnsi"/>
          <w:b/>
          <w:sz w:val="28"/>
          <w:u w:val="single"/>
        </w:rPr>
        <w:t>Whole Class Feedback Sheet</w:t>
      </w:r>
    </w:p>
    <w:p w14:paraId="67175C4E" w14:textId="77777777" w:rsidR="00B0072C" w:rsidRPr="009E34D1" w:rsidRDefault="00B0072C" w:rsidP="00B0072C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15026" w:type="dxa"/>
        <w:tblInd w:w="137" w:type="dxa"/>
        <w:tblLook w:val="04A0" w:firstRow="1" w:lastRow="0" w:firstColumn="1" w:lastColumn="0" w:noHBand="0" w:noVBand="1"/>
      </w:tblPr>
      <w:tblGrid>
        <w:gridCol w:w="4147"/>
        <w:gridCol w:w="4358"/>
        <w:gridCol w:w="4253"/>
        <w:gridCol w:w="2268"/>
      </w:tblGrid>
      <w:tr w:rsidR="00B0072C" w:rsidRPr="009E34D1" w14:paraId="49A6B7E3" w14:textId="77777777" w:rsidTr="00301449">
        <w:tc>
          <w:tcPr>
            <w:tcW w:w="12758" w:type="dxa"/>
            <w:gridSpan w:val="3"/>
            <w:shd w:val="clear" w:color="auto" w:fill="D9D9D9" w:themeFill="background1" w:themeFillShade="D9"/>
          </w:tcPr>
          <w:p w14:paraId="063D04CA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</w:rPr>
              <w:t>Names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ED74CC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34D1">
              <w:rPr>
                <w:rFonts w:asciiTheme="minorHAnsi" w:hAnsiTheme="minorHAnsi" w:cstheme="minorHAnsi"/>
                <w:b/>
                <w:sz w:val="20"/>
              </w:rPr>
              <w:t>Need Further Support</w:t>
            </w:r>
          </w:p>
        </w:tc>
      </w:tr>
      <w:tr w:rsidR="00B0072C" w:rsidRPr="009E34D1" w14:paraId="6243592A" w14:textId="77777777" w:rsidTr="00301449">
        <w:trPr>
          <w:trHeight w:val="2021"/>
        </w:trPr>
        <w:tc>
          <w:tcPr>
            <w:tcW w:w="4147" w:type="dxa"/>
            <w:vMerge w:val="restart"/>
          </w:tcPr>
          <w:p w14:paraId="1BE94A05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8" w:type="dxa"/>
            <w:vMerge w:val="restart"/>
          </w:tcPr>
          <w:p w14:paraId="5FC97163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Merge w:val="restart"/>
          </w:tcPr>
          <w:p w14:paraId="4E0FDF6C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FB00C2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2558FA1B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617F994D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7729015A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7B25C67D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733C9FB8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77C84EDA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5A85E885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5E3622BC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5DDF8021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0072C" w:rsidRPr="009E34D1" w14:paraId="768B5D9D" w14:textId="77777777" w:rsidTr="00301449">
        <w:tc>
          <w:tcPr>
            <w:tcW w:w="4147" w:type="dxa"/>
            <w:vMerge/>
            <w:shd w:val="clear" w:color="auto" w:fill="auto"/>
          </w:tcPr>
          <w:p w14:paraId="4CC07EAB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14:paraId="0FC83ADE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F871AD6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D1D4275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  <w:sz w:val="20"/>
              </w:rPr>
              <w:t>Work to Praise and Share</w:t>
            </w:r>
          </w:p>
        </w:tc>
      </w:tr>
      <w:tr w:rsidR="00B0072C" w:rsidRPr="009E34D1" w14:paraId="6217D429" w14:textId="77777777" w:rsidTr="00301449">
        <w:trPr>
          <w:trHeight w:val="4654"/>
        </w:trPr>
        <w:tc>
          <w:tcPr>
            <w:tcW w:w="4147" w:type="dxa"/>
            <w:vMerge/>
          </w:tcPr>
          <w:p w14:paraId="5B934B71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8" w:type="dxa"/>
            <w:vMerge/>
          </w:tcPr>
          <w:p w14:paraId="3CC20E2F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Merge/>
          </w:tcPr>
          <w:p w14:paraId="7BA6FCA2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036D1B4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</w:tr>
      <w:tr w:rsidR="00B0072C" w:rsidRPr="009E34D1" w14:paraId="528E46F6" w14:textId="77777777" w:rsidTr="00301449">
        <w:trPr>
          <w:trHeight w:val="1453"/>
        </w:trPr>
        <w:tc>
          <w:tcPr>
            <w:tcW w:w="8505" w:type="dxa"/>
            <w:gridSpan w:val="2"/>
          </w:tcPr>
          <w:p w14:paraId="473306B4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</w:rPr>
              <w:t xml:space="preserve">Areas to work on – next steps </w:t>
            </w:r>
          </w:p>
          <w:p w14:paraId="0B95111E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  <w:p w14:paraId="70BE6AB0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gridSpan w:val="2"/>
          </w:tcPr>
          <w:p w14:paraId="540FC405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</w:rPr>
              <w:t>Spelling, Punctuation &amp; Grammar</w:t>
            </w:r>
          </w:p>
          <w:p w14:paraId="7BDFC4D0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</w:tr>
    </w:tbl>
    <w:p w14:paraId="37453EAF" w14:textId="77777777" w:rsidR="00B0072C" w:rsidRPr="009E34D1" w:rsidRDefault="00B0072C" w:rsidP="00B0072C">
      <w:pPr>
        <w:tabs>
          <w:tab w:val="left" w:pos="4080"/>
        </w:tabs>
        <w:rPr>
          <w:rFonts w:asciiTheme="minorHAnsi" w:hAnsiTheme="minorHAnsi" w:cstheme="minorHAnsi"/>
          <w:sz w:val="8"/>
        </w:rPr>
      </w:pPr>
    </w:p>
    <w:p w14:paraId="2B14DAA5" w14:textId="77777777" w:rsidR="00B0072C" w:rsidRPr="009E34D1" w:rsidRDefault="00B0072C" w:rsidP="001C0F9E">
      <w:pPr>
        <w:tabs>
          <w:tab w:val="left" w:pos="4110"/>
        </w:tabs>
        <w:rPr>
          <w:rFonts w:asciiTheme="minorHAnsi" w:hAnsiTheme="minorHAnsi" w:cstheme="minorHAnsi"/>
          <w:sz w:val="8"/>
        </w:rPr>
      </w:pPr>
    </w:p>
    <w:sectPr w:rsidR="00B0072C" w:rsidRPr="009E34D1" w:rsidSect="00301449">
      <w:pgSz w:w="16838" w:h="11906" w:orient="landscape"/>
      <w:pgMar w:top="567" w:right="102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1F08" w14:textId="77777777" w:rsidR="00001489" w:rsidRDefault="00001489" w:rsidP="00F26463">
      <w:r>
        <w:separator/>
      </w:r>
    </w:p>
  </w:endnote>
  <w:endnote w:type="continuationSeparator" w:id="0">
    <w:p w14:paraId="21E75AD7" w14:textId="77777777" w:rsidR="00001489" w:rsidRDefault="00001489" w:rsidP="00F2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3BD55" w14:textId="77777777" w:rsidR="00001489" w:rsidRDefault="00001489" w:rsidP="00F26463">
      <w:r>
        <w:separator/>
      </w:r>
    </w:p>
  </w:footnote>
  <w:footnote w:type="continuationSeparator" w:id="0">
    <w:p w14:paraId="59D4D296" w14:textId="77777777" w:rsidR="00001489" w:rsidRDefault="00001489" w:rsidP="00F2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98B"/>
    <w:multiLevelType w:val="hybridMultilevel"/>
    <w:tmpl w:val="08807A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D31"/>
    <w:multiLevelType w:val="hybridMultilevel"/>
    <w:tmpl w:val="64740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6BFE"/>
    <w:multiLevelType w:val="hybridMultilevel"/>
    <w:tmpl w:val="3640A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63"/>
    <w:rsid w:val="00001489"/>
    <w:rsid w:val="00014ECE"/>
    <w:rsid w:val="00090D38"/>
    <w:rsid w:val="000F05B6"/>
    <w:rsid w:val="00102B14"/>
    <w:rsid w:val="001312A2"/>
    <w:rsid w:val="00162536"/>
    <w:rsid w:val="001962E4"/>
    <w:rsid w:val="001A01C4"/>
    <w:rsid w:val="001A6295"/>
    <w:rsid w:val="001C0F9E"/>
    <w:rsid w:val="001E5BC8"/>
    <w:rsid w:val="00277E68"/>
    <w:rsid w:val="002C14E6"/>
    <w:rsid w:val="00301449"/>
    <w:rsid w:val="00314AD1"/>
    <w:rsid w:val="00356A58"/>
    <w:rsid w:val="003A3DE5"/>
    <w:rsid w:val="0041113F"/>
    <w:rsid w:val="004724EA"/>
    <w:rsid w:val="004D0887"/>
    <w:rsid w:val="0054360B"/>
    <w:rsid w:val="005619C9"/>
    <w:rsid w:val="005832B9"/>
    <w:rsid w:val="005B0F75"/>
    <w:rsid w:val="00620E54"/>
    <w:rsid w:val="00717284"/>
    <w:rsid w:val="00726C14"/>
    <w:rsid w:val="007B5931"/>
    <w:rsid w:val="008030BD"/>
    <w:rsid w:val="0085437C"/>
    <w:rsid w:val="008C4372"/>
    <w:rsid w:val="008D4966"/>
    <w:rsid w:val="00906BFD"/>
    <w:rsid w:val="009128CD"/>
    <w:rsid w:val="009704C7"/>
    <w:rsid w:val="009B7948"/>
    <w:rsid w:val="009E34D1"/>
    <w:rsid w:val="00A120E0"/>
    <w:rsid w:val="00A232FE"/>
    <w:rsid w:val="00A470F8"/>
    <w:rsid w:val="00A774EA"/>
    <w:rsid w:val="00A950D4"/>
    <w:rsid w:val="00B0072C"/>
    <w:rsid w:val="00B02B7B"/>
    <w:rsid w:val="00B0628F"/>
    <w:rsid w:val="00B16978"/>
    <w:rsid w:val="00B4012A"/>
    <w:rsid w:val="00B5422E"/>
    <w:rsid w:val="00B546F1"/>
    <w:rsid w:val="00B92F9D"/>
    <w:rsid w:val="00BE6C49"/>
    <w:rsid w:val="00C12D1B"/>
    <w:rsid w:val="00C5137F"/>
    <w:rsid w:val="00CB464D"/>
    <w:rsid w:val="00D821CB"/>
    <w:rsid w:val="00DE0B45"/>
    <w:rsid w:val="00DF3581"/>
    <w:rsid w:val="00E44D5A"/>
    <w:rsid w:val="00E50853"/>
    <w:rsid w:val="00F26463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B30"/>
  <w15:docId w15:val="{6051E476-CD5F-448E-A943-C38E7E2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6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264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Warburton, Elizabeth A (Entrust)</dc:creator>
  <cp:lastModifiedBy>Claire Hubbard</cp:lastModifiedBy>
  <cp:revision>2</cp:revision>
  <cp:lastPrinted>2017-11-07T16:57:00Z</cp:lastPrinted>
  <dcterms:created xsi:type="dcterms:W3CDTF">2019-05-14T18:06:00Z</dcterms:created>
  <dcterms:modified xsi:type="dcterms:W3CDTF">2019-05-14T18:06:00Z</dcterms:modified>
</cp:coreProperties>
</file>